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65C0" w:rsidR="00575C79" w:rsidP="630BB6E0" w:rsidRDefault="00575C79" w14:paraId="683F16A5" w14:textId="7B4D97E0">
      <w:pPr>
        <w:pStyle w:val="Title"/>
        <w:jc w:val="center"/>
        <w:rPr>
          <w:rFonts w:ascii="Calibri" w:hAnsi="Calibri" w:cs="" w:asciiTheme="minorAscii" w:hAnsiTheme="minorAscii" w:cstheme="minorBidi"/>
          <w:color w:val="auto"/>
          <w:sz w:val="52"/>
          <w:szCs w:val="52"/>
          <w:lang w:val="en-GB" w:bidi="ar-SA"/>
        </w:rPr>
      </w:pPr>
      <w:r w:rsidRPr="630BB6E0" w:rsidR="454C0FB6">
        <w:rPr>
          <w:rFonts w:ascii="Calibri" w:hAnsi="Calibri" w:cs="" w:asciiTheme="minorAscii" w:hAnsiTheme="minorAscii" w:cstheme="minorBidi"/>
          <w:caps w:val="0"/>
          <w:smallCaps w:val="0"/>
          <w:color w:val="auto"/>
          <w:sz w:val="52"/>
          <w:szCs w:val="52"/>
          <w:lang w:val="en-GB" w:bidi="ar-SA"/>
        </w:rPr>
        <w:t xml:space="preserve">HMS </w:t>
      </w:r>
      <w:r w:rsidRPr="630BB6E0" w:rsidR="00575C79">
        <w:rPr>
          <w:rFonts w:ascii="Calibri" w:hAnsi="Calibri" w:cs="" w:asciiTheme="minorAscii" w:hAnsiTheme="minorAscii" w:cstheme="minorBidi"/>
          <w:caps w:val="0"/>
          <w:smallCaps w:val="0"/>
          <w:color w:val="auto"/>
          <w:sz w:val="52"/>
          <w:szCs w:val="52"/>
          <w:lang w:val="en-GB" w:bidi="ar-SA"/>
        </w:rPr>
        <w:t>MPhil Assessor Report</w:t>
      </w:r>
    </w:p>
    <w:p w:rsidR="2CB93DB1" w:rsidP="630BB6E0" w:rsidRDefault="2CB93DB1" w14:paraId="46AC7743" w14:textId="1A98A84D">
      <w:pPr>
        <w:pStyle w:val="Normal"/>
        <w:spacing w:before="120" w:after="0" w:line="240" w:lineRule="auto"/>
        <w:rPr>
          <w:b w:val="1"/>
          <w:bCs w:val="1"/>
          <w:color w:val="000000" w:themeColor="text1" w:themeTint="FF" w:themeShade="FF"/>
          <w:sz w:val="16"/>
          <w:szCs w:val="16"/>
          <w:u w:val="none"/>
          <w:lang w:val="en-GB" w:bidi="ar-SA"/>
        </w:rPr>
      </w:pPr>
    </w:p>
    <w:p w:rsidR="2CB93DB1" w:rsidP="630BB6E0" w:rsidRDefault="2CB93DB1" w14:paraId="667EA0F2" w14:textId="5187638E">
      <w:pPr>
        <w:pStyle w:val="Normal"/>
        <w:spacing w:before="120" w:after="0" w:line="240" w:lineRule="auto"/>
        <w:rPr>
          <w:b w:val="1"/>
          <w:bCs w:val="1"/>
          <w:color w:val="000000" w:themeColor="text1"/>
          <w:sz w:val="28"/>
          <w:szCs w:val="28"/>
          <w:u w:val="none"/>
          <w:lang w:val="en-GB" w:bidi="ar-SA"/>
        </w:rPr>
      </w:pPr>
      <w:r w:rsidRPr="630BB6E0" w:rsidR="2CB93DB1">
        <w:rPr>
          <w:b w:val="1"/>
          <w:bCs w:val="1"/>
          <w:color w:val="000000" w:themeColor="text1" w:themeTint="FF" w:themeShade="FF"/>
          <w:sz w:val="28"/>
          <w:szCs w:val="28"/>
          <w:u w:val="none"/>
          <w:lang w:val="en-GB" w:bidi="ar-SA"/>
        </w:rPr>
        <w:t>Guidance</w:t>
      </w:r>
    </w:p>
    <w:p w:rsidR="09905A77" w:rsidP="630BB6E0" w:rsidRDefault="00575C79" w14:paraId="4EF55DFF" w14:textId="43927A74">
      <w:pPr>
        <w:spacing w:before="120" w:after="0" w:line="240" w:lineRule="auto"/>
        <w:rPr>
          <w:rFonts w:cs="Arial"/>
          <w:b w:val="0"/>
          <w:bCs w:val="0"/>
          <w:color w:val="000000" w:themeColor="text1"/>
          <w:sz w:val="22"/>
          <w:szCs w:val="22"/>
          <w:lang w:val="en-GB" w:bidi="ar-SA"/>
        </w:rPr>
      </w:pPr>
      <w:r w:rsidRPr="630BB6E0" w:rsidR="00575C79">
        <w:rPr>
          <w:rFonts w:cs="Arial"/>
          <w:b w:val="0"/>
          <w:bCs w:val="0"/>
          <w:color w:val="000000" w:themeColor="text1" w:themeTint="FF" w:themeShade="FF"/>
          <w:sz w:val="22"/>
          <w:szCs w:val="22"/>
          <w:lang w:val="en-GB" w:bidi="ar-SA"/>
        </w:rPr>
        <w:t xml:space="preserve">Reports should be </w:t>
      </w:r>
      <w:r w:rsidRPr="630BB6E0" w:rsidR="00575C79">
        <w:rPr>
          <w:rFonts w:cs="Arial"/>
          <w:b w:val="1"/>
          <w:bCs w:val="1"/>
          <w:color w:val="000000" w:themeColor="text1" w:themeTint="FF" w:themeShade="FF"/>
          <w:sz w:val="22"/>
          <w:szCs w:val="22"/>
          <w:lang w:val="en-GB" w:bidi="ar-SA"/>
        </w:rPr>
        <w:t>between 200 and 500 words</w:t>
      </w:r>
      <w:r w:rsidRPr="630BB6E0" w:rsidR="00575C79">
        <w:rPr>
          <w:rFonts w:cs="Arial"/>
          <w:b w:val="0"/>
          <w:bCs w:val="0"/>
          <w:color w:val="000000" w:themeColor="text1" w:themeTint="FF" w:themeShade="FF"/>
          <w:sz w:val="22"/>
          <w:szCs w:val="22"/>
          <w:lang w:val="en-GB" w:bidi="ar-SA"/>
        </w:rPr>
        <w:t>, except for reports on Essay 1, which should be between 150 and 300 words.</w:t>
      </w:r>
      <w:r w:rsidRPr="630BB6E0" w:rsidR="3027F2DA">
        <w:rPr>
          <w:rFonts w:cs="Arial"/>
          <w:b w:val="0"/>
          <w:bCs w:val="0"/>
          <w:color w:val="000000" w:themeColor="text1" w:themeTint="FF" w:themeShade="FF"/>
          <w:sz w:val="22"/>
          <w:szCs w:val="22"/>
          <w:lang w:val="en-GB" w:bidi="ar-SA"/>
        </w:rPr>
        <w:t xml:space="preserve"> </w:t>
      </w:r>
    </w:p>
    <w:p w:rsidR="002217A9" w:rsidP="630BB6E0" w:rsidRDefault="002217A9" w14:paraId="03BC93A3" w14:textId="446EDA8D">
      <w:pPr>
        <w:spacing w:before="120" w:after="0"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30BB6E0" w:rsidR="002217A9">
        <w:rPr>
          <w:rFonts w:cs="Arial"/>
          <w:color w:val="000000" w:themeColor="text1" w:themeTint="FF" w:themeShade="FF"/>
          <w:sz w:val="22"/>
          <w:szCs w:val="22"/>
          <w:lang w:val="en-GB" w:bidi="ar-SA"/>
        </w:rPr>
        <w:t xml:space="preserve">Please be sure to </w:t>
      </w:r>
      <w:r w:rsidRPr="630BB6E0" w:rsidR="07C1A112">
        <w:rPr>
          <w:rFonts w:cs="Arial"/>
          <w:color w:val="000000" w:themeColor="text1" w:themeTint="FF" w:themeShade="FF"/>
          <w:sz w:val="22"/>
          <w:szCs w:val="22"/>
          <w:lang w:val="en-GB" w:bidi="ar-SA"/>
        </w:rPr>
        <w:t>refer to</w:t>
      </w:r>
      <w:r w:rsidRPr="630BB6E0" w:rsidR="002217A9">
        <w:rPr>
          <w:rFonts w:cs="Arial"/>
          <w:color w:val="000000" w:themeColor="text1" w:themeTint="FF" w:themeShade="FF"/>
          <w:sz w:val="22"/>
          <w:szCs w:val="22"/>
          <w:lang w:val="en-GB" w:bidi="ar-SA"/>
        </w:rPr>
        <w:t xml:space="preserve"> the</w:t>
      </w:r>
      <w:r w:rsidRPr="630BB6E0" w:rsidR="0AFACE3D">
        <w:rPr>
          <w:rFonts w:cs="Arial"/>
          <w:color w:val="000000" w:themeColor="text1" w:themeTint="FF" w:themeShade="FF"/>
          <w:sz w:val="22"/>
          <w:szCs w:val="22"/>
          <w:lang w:val="en-GB" w:bidi="ar-SA"/>
        </w:rPr>
        <w:t xml:space="preserve"> </w:t>
      </w:r>
      <w:hyperlink r:id="R9ec4c03cb3534695">
        <w:r w:rsidRPr="630BB6E0" w:rsidR="0AFACE3D">
          <w:rPr>
            <w:rStyle w:val="Hyperlink"/>
            <w:rFonts w:cs="Arial"/>
            <w:sz w:val="22"/>
            <w:szCs w:val="22"/>
            <w:lang w:val="en-GB" w:bidi="ar-SA"/>
          </w:rPr>
          <w:t xml:space="preserve">Assessment </w:t>
        </w:r>
        <w:r w:rsidRPr="630BB6E0" w:rsidR="123026D6">
          <w:rPr>
            <w:rStyle w:val="Hyperlink"/>
            <w:rFonts w:cs="Arial"/>
            <w:sz w:val="22"/>
            <w:szCs w:val="22"/>
            <w:lang w:val="en-GB" w:bidi="ar-SA"/>
          </w:rPr>
          <w:t>S</w:t>
        </w:r>
        <w:r w:rsidRPr="630BB6E0" w:rsidR="0AFACE3D">
          <w:rPr>
            <w:rStyle w:val="Hyperlink"/>
            <w:rFonts w:cs="Arial"/>
            <w:sz w:val="22"/>
            <w:szCs w:val="22"/>
            <w:lang w:val="en-GB" w:bidi="ar-SA"/>
          </w:rPr>
          <w:t>tandards</w:t>
        </w:r>
      </w:hyperlink>
      <w:r w:rsidRPr="630BB6E0" w:rsidR="43D2D711">
        <w:rPr>
          <w:rFonts w:cs="Arial"/>
          <w:sz w:val="22"/>
          <w:szCs w:val="22"/>
          <w:lang w:val="en-GB" w:bidi="ar-SA"/>
        </w:rPr>
        <w:t xml:space="preserve"> and </w:t>
      </w:r>
      <w:hyperlink r:id="Rc36f79ba6e624d08">
        <w:r w:rsidRPr="630BB6E0" w:rsidR="43D2D711">
          <w:rPr>
            <w:rStyle w:val="Hyperlink"/>
            <w:rFonts w:cs="Arial"/>
            <w:sz w:val="22"/>
            <w:szCs w:val="22"/>
            <w:lang w:val="en-GB" w:bidi="ar-SA"/>
          </w:rPr>
          <w:t>Mark</w:t>
        </w:r>
        <w:r w:rsidRPr="630BB6E0" w:rsidR="7310577D">
          <w:rPr>
            <w:rStyle w:val="Hyperlink"/>
            <w:rFonts w:cs="Arial"/>
            <w:sz w:val="22"/>
            <w:szCs w:val="22"/>
            <w:lang w:val="en-GB" w:bidi="ar-SA"/>
          </w:rPr>
          <w:t xml:space="preserve"> Scheme</w:t>
        </w:r>
      </w:hyperlink>
      <w:r w:rsidRPr="630BB6E0" w:rsidR="12A85D1E">
        <w:rPr>
          <w:rFonts w:cs="Arial"/>
          <w:sz w:val="22"/>
          <w:szCs w:val="22"/>
          <w:lang w:val="en-GB" w:bidi="ar-SA"/>
        </w:rPr>
        <w:t>. You may also wish to consult the</w:t>
      </w:r>
      <w:r w:rsidRPr="630BB6E0" w:rsidR="002217A9">
        <w:rPr>
          <w:rFonts w:cs="Arial"/>
          <w:sz w:val="22"/>
          <w:szCs w:val="22"/>
          <w:lang w:val="en-GB" w:bidi="ar-SA"/>
        </w:rPr>
        <w:t xml:space="preserve"> </w:t>
      </w:r>
      <w:hyperlink r:id="R4fe826162c414d5e">
        <w:r w:rsidRPr="630BB6E0" w:rsidR="002217A9">
          <w:rPr>
            <w:rStyle w:val="Hyperlink"/>
            <w:rFonts w:cs="Arial"/>
            <w:sz w:val="22"/>
            <w:szCs w:val="22"/>
            <w:lang w:val="en-GB" w:bidi="ar-SA"/>
          </w:rPr>
          <w:t>MPhil guidelines on examinations</w:t>
        </w:r>
        <w:r w:rsidRPr="630BB6E0" w:rsidR="236476F0">
          <w:rPr>
            <w:rStyle w:val="Hyperlink"/>
            <w:rFonts w:cs="Arial"/>
            <w:sz w:val="22"/>
            <w:szCs w:val="22"/>
            <w:lang w:val="en-GB" w:bidi="ar-SA"/>
          </w:rPr>
          <w:t>.</w:t>
        </w:r>
      </w:hyperlink>
      <w:r w:rsidRPr="630BB6E0" w:rsidR="236476F0">
        <w:rPr>
          <w:rFonts w:cs="Arial"/>
          <w:color w:val="000000" w:themeColor="text1" w:themeTint="FF" w:themeShade="FF"/>
          <w:sz w:val="22"/>
          <w:szCs w:val="22"/>
          <w:lang w:val="en-GB" w:bidi="ar-SA"/>
        </w:rPr>
        <w:t xml:space="preserve"> </w:t>
      </w:r>
    </w:p>
    <w:p w:rsidR="60CA38A6" w:rsidP="630BB6E0" w:rsidRDefault="60CA38A6" w14:paraId="1527B723" w14:textId="47DD4F8C">
      <w:pPr>
        <w:spacing w:before="120" w:after="0" w:line="240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630BB6E0" w:rsidR="60CA38A6">
        <w:rPr>
          <w:rFonts w:ascii="Calibri" w:hAnsi="Calibri" w:eastAsia="Calibri" w:cs="Calibri"/>
          <w:noProof w:val="0"/>
          <w:sz w:val="22"/>
          <w:szCs w:val="22"/>
          <w:lang w:val="en-GB"/>
        </w:rPr>
        <w:t>Comments for students should not include explicit marks, classifications, or remarks about their ability to continue with further postgraduate research. Students will receive the non-confidential comments and the agreed mark, but not the names of the Assessors or the individual marks.</w:t>
      </w:r>
    </w:p>
    <w:p w:rsidR="60CA38A6" w:rsidP="630BB6E0" w:rsidRDefault="60CA38A6" w14:paraId="20388E90" w14:textId="44014CB0">
      <w:pPr>
        <w:spacing w:before="120" w:after="0" w:line="240" w:lineRule="auto"/>
        <w:rPr>
          <w:b w:val="1"/>
          <w:bCs w:val="1"/>
          <w:color w:val="000000" w:themeColor="text1" w:themeTint="FF" w:themeShade="FF"/>
          <w:sz w:val="22"/>
          <w:szCs w:val="22"/>
          <w:lang w:val="en-GB" w:bidi="ar-SA"/>
        </w:rPr>
      </w:pPr>
      <w:r w:rsidRPr="630BB6E0" w:rsidR="60CA38A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Board of Examiners will consider both confidential and non-confidential portions of the reports. </w:t>
      </w:r>
      <w:r w:rsidRPr="630BB6E0" w:rsidR="60CA38A6">
        <w:rPr>
          <w:b w:val="1"/>
          <w:bCs w:val="1"/>
          <w:color w:val="000000" w:themeColor="text1" w:themeTint="FF" w:themeShade="FF"/>
          <w:sz w:val="22"/>
          <w:szCs w:val="22"/>
          <w:lang w:val="en-GB" w:bidi="ar-SA"/>
        </w:rPr>
        <w:t xml:space="preserve">Please note </w:t>
      </w:r>
      <w:r w:rsidRPr="630BB6E0" w:rsidR="60CA38A6">
        <w:rPr>
          <w:b w:val="1"/>
          <w:bCs w:val="1"/>
          <w:color w:val="000000" w:themeColor="text1" w:themeTint="FF" w:themeShade="FF"/>
          <w:sz w:val="22"/>
          <w:szCs w:val="22"/>
          <w:lang w:val="en-GB" w:bidi="ar-SA"/>
        </w:rPr>
        <w:t>in the event of</w:t>
      </w:r>
      <w:r w:rsidRPr="630BB6E0" w:rsidR="60CA38A6">
        <w:rPr>
          <w:b w:val="1"/>
          <w:bCs w:val="1"/>
          <w:color w:val="000000" w:themeColor="text1" w:themeTint="FF" w:themeShade="FF"/>
          <w:sz w:val="22"/>
          <w:szCs w:val="22"/>
          <w:lang w:val="en-GB" w:bidi="ar-SA"/>
        </w:rPr>
        <w:t xml:space="preserve"> a Freedom of Information request, </w:t>
      </w:r>
      <w:r w:rsidRPr="630BB6E0" w:rsidR="60CA38A6">
        <w:rPr>
          <w:b w:val="1"/>
          <w:bCs w:val="1"/>
          <w:color w:val="000000" w:themeColor="text1" w:themeTint="FF" w:themeShade="FF"/>
          <w:sz w:val="22"/>
          <w:szCs w:val="22"/>
          <w:u w:val="single"/>
          <w:lang w:val="en-GB" w:bidi="ar-SA"/>
        </w:rPr>
        <w:t>all</w:t>
      </w:r>
      <w:r w:rsidRPr="630BB6E0" w:rsidR="60CA38A6">
        <w:rPr>
          <w:b w:val="1"/>
          <w:bCs w:val="1"/>
          <w:color w:val="000000" w:themeColor="text1" w:themeTint="FF" w:themeShade="FF"/>
          <w:sz w:val="22"/>
          <w:szCs w:val="22"/>
          <w:lang w:val="en-GB" w:bidi="ar-SA"/>
        </w:rPr>
        <w:t xml:space="preserve"> comments on this report will be made available to the requestor, although assessor information will be redacted.</w:t>
      </w:r>
    </w:p>
    <w:p w:rsidR="630BB6E0" w:rsidP="630BB6E0" w:rsidRDefault="630BB6E0" w14:paraId="417CA4A8" w14:textId="3A9913EE">
      <w:pPr>
        <w:spacing w:before="120" w:after="0" w:line="240" w:lineRule="auto"/>
        <w:rPr>
          <w:rFonts w:cs="Arial"/>
          <w:b w:val="1"/>
          <w:bCs w:val="1"/>
          <w:color w:val="000000" w:themeColor="text1" w:themeTint="FF" w:themeShade="FF"/>
          <w:sz w:val="16"/>
          <w:szCs w:val="16"/>
          <w:lang w:val="en-GB" w:bidi="ar-SA"/>
        </w:rPr>
      </w:pPr>
    </w:p>
    <w:p w:rsidR="0DB2B686" w:rsidP="630BB6E0" w:rsidRDefault="0DB2B686" w14:paraId="7E86A34C" w14:textId="4C126695">
      <w:pPr>
        <w:spacing w:before="120" w:after="0" w:line="240" w:lineRule="auto"/>
        <w:rPr>
          <w:rFonts w:cs="Arial"/>
          <w:b w:val="1"/>
          <w:bCs w:val="1"/>
          <w:color w:val="000000" w:themeColor="text1" w:themeTint="FF" w:themeShade="FF"/>
          <w:sz w:val="28"/>
          <w:szCs w:val="28"/>
          <w:lang w:val="en-GB" w:bidi="ar-SA"/>
        </w:rPr>
      </w:pPr>
      <w:r w:rsidRPr="630BB6E0" w:rsidR="0DB2B686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8"/>
          <w:szCs w:val="28"/>
          <w:lang w:val="en-GB" w:eastAsia="en-US" w:bidi="ar-SA"/>
        </w:rPr>
        <w:t>Submission details</w:t>
      </w:r>
      <w:r w:rsidRPr="630BB6E0" w:rsidR="415ACC0E"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olor w:val="000000" w:themeColor="text1" w:themeTint="FF" w:themeShade="FF"/>
          <w:sz w:val="28"/>
          <w:szCs w:val="28"/>
          <w:lang w:val="en-GB" w:eastAsia="en-US" w:bidi="ar-SA"/>
        </w:rPr>
        <w:t>:</w:t>
      </w:r>
    </w:p>
    <w:p w:rsidRPr="009965C0" w:rsidR="00575C79" w:rsidP="630BB6E0" w:rsidRDefault="00575C79" w14:paraId="574ACD23" w14:textId="3406491C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2F2F2" w:themeFill="background1" w:themeFillShade="F2"/>
        <w:autoSpaceDE w:val="0"/>
        <w:autoSpaceDN w:val="0"/>
        <w:adjustRightInd w:val="0"/>
        <w:spacing w:before="120" w:after="120" w:line="240" w:lineRule="auto"/>
        <w:ind w:left="0" w:right="567"/>
        <w:rPr>
          <w:rFonts w:cs="Arial"/>
          <w:b w:val="1"/>
          <w:bCs w:val="1"/>
          <w:color w:val="000000"/>
          <w:sz w:val="24"/>
          <w:szCs w:val="24"/>
          <w:lang w:val="en-GB" w:bidi="ar-SA"/>
        </w:rPr>
      </w:pPr>
      <w:r w:rsidRPr="630BB6E0" w:rsidR="00575C79">
        <w:rPr>
          <w:rFonts w:cs="Arial"/>
          <w:b w:val="1"/>
          <w:bCs w:val="1"/>
          <w:color w:val="000000" w:themeColor="text1" w:themeTint="FF" w:themeShade="FF"/>
          <w:sz w:val="24"/>
          <w:szCs w:val="24"/>
          <w:lang w:val="en-GB" w:bidi="ar-SA"/>
        </w:rPr>
        <w:t xml:space="preserve">Assessor: </w:t>
      </w:r>
    </w:p>
    <w:p w:rsidRPr="009965C0" w:rsidR="00575C79" w:rsidP="630BB6E0" w:rsidRDefault="00575C79" w14:paraId="7E45E3F5" w14:textId="5281C0BE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2F2F2" w:themeFill="background1" w:themeFillShade="F2"/>
        <w:autoSpaceDE w:val="0"/>
        <w:autoSpaceDN w:val="0"/>
        <w:adjustRightInd w:val="0"/>
        <w:spacing w:before="120" w:after="120" w:line="240" w:lineRule="auto"/>
        <w:ind w:left="0" w:right="567"/>
        <w:rPr>
          <w:rFonts w:cs="Arial"/>
          <w:b w:val="1"/>
          <w:bCs w:val="1"/>
          <w:color w:val="000000"/>
          <w:sz w:val="24"/>
          <w:szCs w:val="24"/>
          <w:lang w:val="en-GB" w:bidi="ar-SA"/>
        </w:rPr>
      </w:pPr>
      <w:r w:rsidRPr="630BB6E0" w:rsidR="00575C79">
        <w:rPr>
          <w:rFonts w:cs="Arial"/>
          <w:b w:val="1"/>
          <w:bCs w:val="1"/>
          <w:color w:val="000000" w:themeColor="text1" w:themeTint="FF" w:themeShade="FF"/>
          <w:sz w:val="24"/>
          <w:szCs w:val="24"/>
          <w:lang w:val="en-GB" w:bidi="ar-SA"/>
        </w:rPr>
        <w:t>Co-assessor:</w:t>
      </w:r>
      <w:r w:rsidRPr="630BB6E0" w:rsidR="00575C79">
        <w:rPr>
          <w:rFonts w:cs="Arial"/>
          <w:b w:val="1"/>
          <w:bCs w:val="1"/>
          <w:color w:val="000000" w:themeColor="text1" w:themeTint="FF" w:themeShade="FF"/>
          <w:sz w:val="24"/>
          <w:szCs w:val="24"/>
          <w:lang w:val="en-GB" w:bidi="ar-SA"/>
        </w:rPr>
        <w:t xml:space="preserve"> </w:t>
      </w:r>
    </w:p>
    <w:p w:rsidRPr="009965C0" w:rsidR="00575C79" w:rsidP="630BB6E0" w:rsidRDefault="00575C79" w14:paraId="0AE78F0F" w14:textId="021B2FF9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2F2F2" w:themeFill="background1" w:themeFillShade="F2"/>
        <w:autoSpaceDE w:val="0"/>
        <w:autoSpaceDN w:val="0"/>
        <w:adjustRightInd w:val="0"/>
        <w:spacing w:before="120" w:after="120" w:line="240" w:lineRule="auto"/>
        <w:ind w:left="0" w:right="567"/>
        <w:rPr>
          <w:rFonts w:cs="Arial"/>
          <w:b w:val="1"/>
          <w:bCs w:val="1"/>
          <w:noProof/>
          <w:color w:val="000000"/>
          <w:sz w:val="24"/>
          <w:szCs w:val="24"/>
          <w:lang w:val="en-GB" w:bidi="ar-SA"/>
        </w:rPr>
      </w:pPr>
      <w:r w:rsidRPr="630BB6E0" w:rsidR="00575C79">
        <w:rPr>
          <w:rFonts w:cs="Arial"/>
          <w:b w:val="1"/>
          <w:bCs w:val="1"/>
          <w:color w:val="000000" w:themeColor="text1" w:themeTint="FF" w:themeShade="FF"/>
          <w:sz w:val="24"/>
          <w:szCs w:val="24"/>
          <w:lang w:val="en-GB" w:bidi="ar-SA"/>
        </w:rPr>
        <w:t xml:space="preserve">Piece of work: </w:t>
      </w:r>
    </w:p>
    <w:p w:rsidRPr="009965C0" w:rsidR="00575C79" w:rsidP="630BB6E0" w:rsidRDefault="00575C79" w14:paraId="0AE24336" w14:textId="4A63F925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2F2F2" w:themeFill="background1" w:themeFillShade="F2"/>
        <w:autoSpaceDE w:val="0"/>
        <w:autoSpaceDN w:val="0"/>
        <w:adjustRightInd w:val="0"/>
        <w:spacing w:before="120" w:after="120" w:line="240" w:lineRule="auto"/>
        <w:ind w:left="0" w:right="567"/>
        <w:rPr>
          <w:rFonts w:cs="Arial"/>
          <w:b w:val="1"/>
          <w:bCs w:val="1"/>
          <w:color w:val="000000"/>
          <w:sz w:val="24"/>
          <w:szCs w:val="24"/>
          <w:lang w:val="en-GB" w:bidi="ar-SA"/>
        </w:rPr>
      </w:pPr>
      <w:r w:rsidRPr="630BB6E0" w:rsidR="00575C79">
        <w:rPr>
          <w:rFonts w:cs="Arial"/>
          <w:b w:val="1"/>
          <w:bCs w:val="1"/>
          <w:color w:val="000000" w:themeColor="text1" w:themeTint="FF" w:themeShade="FF"/>
          <w:sz w:val="24"/>
          <w:szCs w:val="24"/>
          <w:lang w:val="en-GB" w:bidi="ar-SA"/>
        </w:rPr>
        <w:t>T</w:t>
      </w:r>
      <w:r w:rsidRPr="630BB6E0" w:rsidR="4A82EEBA">
        <w:rPr>
          <w:rFonts w:cs="Arial"/>
          <w:b w:val="1"/>
          <w:bCs w:val="1"/>
          <w:color w:val="000000" w:themeColor="text1" w:themeTint="FF" w:themeShade="FF"/>
          <w:sz w:val="24"/>
          <w:szCs w:val="24"/>
          <w:lang w:val="en-GB" w:bidi="ar-SA"/>
        </w:rPr>
        <w:t>itle</w:t>
      </w:r>
      <w:r w:rsidRPr="630BB6E0" w:rsidR="00575C79">
        <w:rPr>
          <w:rFonts w:cs="Arial"/>
          <w:b w:val="1"/>
          <w:bCs w:val="1"/>
          <w:color w:val="000000" w:themeColor="text1" w:themeTint="FF" w:themeShade="FF"/>
          <w:sz w:val="24"/>
          <w:szCs w:val="24"/>
          <w:lang w:val="en-GB" w:bidi="ar-SA"/>
        </w:rPr>
        <w:t xml:space="preserve">: </w:t>
      </w:r>
    </w:p>
    <w:p w:rsidRPr="009965C0" w:rsidR="00575C79" w:rsidP="630BB6E0" w:rsidRDefault="00575C79" w14:paraId="47D7D423" w14:textId="702F8D30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2F2F2" w:themeFill="background1" w:themeFillShade="F2"/>
        <w:autoSpaceDE w:val="0"/>
        <w:autoSpaceDN w:val="0"/>
        <w:adjustRightInd w:val="0"/>
        <w:spacing w:before="120" w:after="120" w:line="240" w:lineRule="auto"/>
        <w:ind w:left="0" w:right="567"/>
        <w:rPr>
          <w:rFonts w:cs="Arial"/>
          <w:b w:val="1"/>
          <w:bCs w:val="1"/>
          <w:color w:val="000000"/>
          <w:sz w:val="24"/>
          <w:szCs w:val="24"/>
          <w:lang w:val="en-GB" w:bidi="ar-SA"/>
        </w:rPr>
      </w:pPr>
      <w:r w:rsidRPr="630BB6E0" w:rsidR="00575C79">
        <w:rPr>
          <w:rFonts w:cs="Arial"/>
          <w:b w:val="1"/>
          <w:bCs w:val="1"/>
          <w:color w:val="000000" w:themeColor="text1" w:themeTint="FF" w:themeShade="FF"/>
          <w:sz w:val="24"/>
          <w:szCs w:val="24"/>
          <w:lang w:val="en-GB" w:bidi="ar-SA"/>
        </w:rPr>
        <w:t xml:space="preserve">Candidate number: </w:t>
      </w:r>
    </w:p>
    <w:p w:rsidRPr="009965C0" w:rsidR="00575C79" w:rsidP="630BB6E0" w:rsidRDefault="00575C79" w14:paraId="00AD5753" w14:textId="71BC8EC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2F2F2" w:themeFill="background1" w:themeFillShade="F2"/>
        <w:autoSpaceDE w:val="0"/>
        <w:autoSpaceDN w:val="0"/>
        <w:adjustRightInd w:val="0"/>
        <w:spacing w:before="120" w:after="120" w:line="240" w:lineRule="auto"/>
        <w:ind w:left="0" w:right="567"/>
        <w:rPr>
          <w:rFonts w:cs="Arial"/>
          <w:b w:val="1"/>
          <w:bCs w:val="1"/>
          <w:color w:val="000000"/>
          <w:sz w:val="24"/>
          <w:szCs w:val="24"/>
          <w:lang w:val="en-GB" w:bidi="ar-SA"/>
        </w:rPr>
      </w:pPr>
      <w:r w:rsidRPr="630BB6E0" w:rsidR="00575C79">
        <w:rPr>
          <w:rFonts w:cs="Arial"/>
          <w:b w:val="1"/>
          <w:bCs w:val="1"/>
          <w:color w:val="000000" w:themeColor="text1" w:themeTint="FF" w:themeShade="FF"/>
          <w:sz w:val="24"/>
          <w:szCs w:val="24"/>
          <w:lang w:val="en-GB" w:bidi="ar-SA"/>
        </w:rPr>
        <w:t xml:space="preserve">Suggested mark: </w:t>
      </w:r>
    </w:p>
    <w:p w:rsidR="7D84B08D" w:rsidP="630BB6E0" w:rsidRDefault="7D84B08D" w14:paraId="73A4C8DA" w14:textId="0C5CD8E4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2F2F2" w:themeFill="background1" w:themeFillShade="F2"/>
        <w:spacing w:before="120" w:after="120" w:line="240" w:lineRule="auto"/>
        <w:ind w:left="0" w:right="567"/>
        <w:rPr>
          <w:rFonts w:cs="Arial"/>
          <w:b w:val="1"/>
          <w:bCs w:val="1"/>
          <w:color w:val="000000" w:themeColor="text1" w:themeTint="FF" w:themeShade="FF"/>
          <w:sz w:val="24"/>
          <w:szCs w:val="24"/>
          <w:lang w:val="en-GB" w:bidi="ar-SA"/>
        </w:rPr>
      </w:pPr>
      <w:r w:rsidRPr="630BB6E0" w:rsidR="7D84B08D">
        <w:rPr>
          <w:rFonts w:cs="Arial"/>
          <w:b w:val="1"/>
          <w:bCs w:val="1"/>
          <w:color w:val="000000" w:themeColor="text1" w:themeTint="FF" w:themeShade="FF"/>
          <w:sz w:val="24"/>
          <w:szCs w:val="24"/>
          <w:lang w:val="en-GB" w:bidi="ar-SA"/>
        </w:rPr>
        <w:t>Agreed mark:</w:t>
      </w:r>
    </w:p>
    <w:p w:rsidR="00575C79" w:rsidP="630BB6E0" w:rsidRDefault="00575C79" w14:paraId="5CFA8FE2" w14:textId="28CD91EA">
      <w:pPr>
        <w:spacing w:before="240" w:after="0" w:line="240" w:lineRule="auto"/>
        <w:rPr>
          <w:rFonts w:cs="Arial"/>
          <w:b w:val="1"/>
          <w:bCs w:val="1"/>
          <w:color w:val="000000" w:themeColor="text1" w:themeTint="FF" w:themeShade="FF"/>
          <w:sz w:val="32"/>
          <w:szCs w:val="32"/>
          <w:lang w:val="en-GB" w:bidi="ar-SA"/>
        </w:rPr>
      </w:pPr>
      <w:r w:rsidRPr="630BB6E0" w:rsidR="00575C79">
        <w:rPr>
          <w:rFonts w:cs="Arial"/>
          <w:b w:val="1"/>
          <w:bCs w:val="1"/>
          <w:color w:val="000000" w:themeColor="text1" w:themeTint="FF" w:themeShade="FF"/>
          <w:sz w:val="28"/>
          <w:szCs w:val="28"/>
          <w:lang w:val="en-GB" w:bidi="ar-SA"/>
        </w:rPr>
        <w:t>Confidential comments</w:t>
      </w:r>
      <w:r w:rsidRPr="630BB6E0" w:rsidR="00AC610E">
        <w:rPr>
          <w:rFonts w:cs="Arial"/>
          <w:b w:val="1"/>
          <w:bCs w:val="1"/>
          <w:color w:val="000000" w:themeColor="text1" w:themeTint="FF" w:themeShade="FF"/>
          <w:sz w:val="28"/>
          <w:szCs w:val="28"/>
          <w:lang w:val="en-GB" w:bidi="ar-SA"/>
        </w:rPr>
        <w:t xml:space="preserve"> </w:t>
      </w:r>
      <w:r w:rsidRPr="630BB6E0" w:rsidR="5B1D884B">
        <w:rPr>
          <w:rFonts w:cs="Arial"/>
          <w:b w:val="1"/>
          <w:bCs w:val="1"/>
          <w:color w:val="000000" w:themeColor="text1" w:themeTint="FF" w:themeShade="FF"/>
          <w:sz w:val="28"/>
          <w:szCs w:val="28"/>
          <w:lang w:val="en-GB" w:bidi="ar-SA"/>
        </w:rPr>
        <w:t>for examiners</w:t>
      </w:r>
      <w:r w:rsidRPr="630BB6E0" w:rsidR="00575C79">
        <w:rPr>
          <w:rFonts w:cs="Arial"/>
          <w:b w:val="1"/>
          <w:bCs w:val="1"/>
          <w:color w:val="000000" w:themeColor="text1" w:themeTint="FF" w:themeShade="FF"/>
          <w:sz w:val="28"/>
          <w:szCs w:val="28"/>
          <w:lang w:val="en-GB" w:bidi="ar-SA"/>
        </w:rPr>
        <w:t>:</w:t>
      </w:r>
    </w:p>
    <w:p w:rsidR="1FD37E02" w:rsidP="630BB6E0" w:rsidRDefault="1FD37E02" w14:paraId="639D2FF4" w14:textId="65DB7100">
      <w:pPr>
        <w:spacing w:before="120" w:after="0" w:line="240" w:lineRule="auto"/>
        <w:rPr>
          <w:sz w:val="22"/>
          <w:szCs w:val="22"/>
          <w:lang w:val="en-GB"/>
        </w:rPr>
      </w:pPr>
      <w:r w:rsidRPr="630BB6E0" w:rsidR="1FD37E02">
        <w:rPr>
          <w:color w:val="000000" w:themeColor="text1" w:themeTint="FF" w:themeShade="FF"/>
          <w:sz w:val="22"/>
          <w:szCs w:val="22"/>
          <w:lang w:val="en-GB" w:bidi="ar-SA"/>
        </w:rPr>
        <w:t xml:space="preserve">You must agree a mark with your co-assessor, even in cases where individual marks are </w:t>
      </w:r>
      <w:r w:rsidRPr="630BB6E0" w:rsidR="1FD37E02">
        <w:rPr>
          <w:color w:val="000000" w:themeColor="text1" w:themeTint="FF" w:themeShade="FF"/>
          <w:sz w:val="22"/>
          <w:szCs w:val="22"/>
          <w:lang w:val="en-GB" w:bidi="ar-SA"/>
        </w:rPr>
        <w:t>very different</w:t>
      </w:r>
      <w:r w:rsidRPr="630BB6E0" w:rsidR="561E776B">
        <w:rPr>
          <w:color w:val="000000" w:themeColor="text1" w:themeTint="FF" w:themeShade="FF"/>
          <w:sz w:val="22"/>
          <w:szCs w:val="22"/>
          <w:lang w:val="en-GB" w:bidi="ar-SA"/>
        </w:rPr>
        <w:t xml:space="preserve">. </w:t>
      </w:r>
      <w:r w:rsidRPr="630BB6E0" w:rsidR="561E776B">
        <w:rPr>
          <w:b w:val="1"/>
          <w:bCs w:val="1"/>
          <w:color w:val="000000" w:themeColor="text1" w:themeTint="FF" w:themeShade="FF"/>
          <w:sz w:val="22"/>
          <w:szCs w:val="22"/>
          <w:lang w:val="en-GB" w:bidi="ar-SA"/>
        </w:rPr>
        <w:t xml:space="preserve">Assessors must </w:t>
      </w:r>
      <w:r w:rsidRPr="630BB6E0" w:rsidR="1FD37E02">
        <w:rPr>
          <w:b w:val="1"/>
          <w:bCs w:val="1"/>
          <w:color w:val="000000" w:themeColor="text1" w:themeTint="FF" w:themeShade="FF"/>
          <w:sz w:val="22"/>
          <w:szCs w:val="22"/>
          <w:lang w:val="en-GB" w:bidi="ar-SA"/>
        </w:rPr>
        <w:t xml:space="preserve">explain how the mark was agreed </w:t>
      </w:r>
      <w:r w:rsidRPr="630BB6E0" w:rsidR="1FD37E02">
        <w:rPr>
          <w:color w:val="000000" w:themeColor="text1" w:themeTint="FF" w:themeShade="FF"/>
          <w:sz w:val="22"/>
          <w:szCs w:val="22"/>
          <w:lang w:val="en-GB" w:bidi="ar-SA"/>
        </w:rPr>
        <w:t>in the confidential comments</w:t>
      </w:r>
      <w:r w:rsidRPr="630BB6E0" w:rsidR="1FD37E02">
        <w:rPr>
          <w:b w:val="1"/>
          <w:bCs w:val="1"/>
          <w:color w:val="000000" w:themeColor="text1" w:themeTint="FF" w:themeShade="FF"/>
          <w:sz w:val="22"/>
          <w:szCs w:val="22"/>
          <w:lang w:val="en-GB" w:bidi="ar-SA"/>
        </w:rPr>
        <w:t xml:space="preserve">. </w:t>
      </w:r>
      <w:r w:rsidRPr="630BB6E0" w:rsidR="07FA3450">
        <w:rPr>
          <w:color w:val="000000" w:themeColor="text1" w:themeTint="FF" w:themeShade="FF"/>
          <w:sz w:val="22"/>
          <w:szCs w:val="22"/>
          <w:lang w:val="en-GB"/>
        </w:rPr>
        <w:t xml:space="preserve">If you would like to refer this work to the External Examiner, please note that here. </w:t>
      </w:r>
    </w:p>
    <w:p w:rsidR="0F46B0F7" w:rsidP="630BB6E0" w:rsidRDefault="0F46B0F7" w14:paraId="0011B19C" w14:textId="35F80851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120" w:after="120" w:line="240" w:lineRule="auto"/>
        <w:ind w:left="0" w:right="567"/>
        <w:rPr>
          <w:rFonts w:cs="Arial"/>
          <w:b w:val="1"/>
          <w:bCs w:val="1"/>
          <w:color w:val="000000" w:themeColor="text1"/>
          <w:sz w:val="24"/>
          <w:szCs w:val="24"/>
          <w:lang w:val="en-GB" w:bidi="ar-SA"/>
        </w:rPr>
      </w:pPr>
    </w:p>
    <w:p w:rsidR="0015022E" w:rsidP="630BB6E0" w:rsidRDefault="0015022E" w14:paraId="0763E1BF" w14:textId="77777777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120" w:after="120" w:line="240" w:lineRule="auto"/>
        <w:ind w:left="0" w:right="567"/>
        <w:rPr>
          <w:rFonts w:cs="Arial"/>
          <w:b w:val="1"/>
          <w:bCs w:val="1"/>
          <w:color w:val="000000" w:themeColor="text1"/>
          <w:sz w:val="24"/>
          <w:szCs w:val="24"/>
          <w:lang w:val="en-GB" w:bidi="ar-SA"/>
        </w:rPr>
      </w:pPr>
    </w:p>
    <w:p w:rsidR="005C6EAB" w:rsidP="630BB6E0" w:rsidRDefault="005C6EAB" w14:paraId="43B81482" w14:textId="50A301CD">
      <w:pPr>
        <w:pStyle w:val="Normal"/>
        <w:spacing w:before="240" w:after="240" w:line="240" w:lineRule="auto"/>
        <w:rPr>
          <w:rFonts w:cs="Arial"/>
          <w:b w:val="1"/>
          <w:bCs w:val="1"/>
          <w:color w:val="000000" w:themeColor="text1" w:themeTint="FF" w:themeShade="FF"/>
          <w:sz w:val="28"/>
          <w:szCs w:val="28"/>
          <w:lang w:val="en-GB" w:bidi="ar-SA"/>
        </w:rPr>
      </w:pPr>
      <w:r w:rsidRPr="630BB6E0" w:rsidR="442A9441">
        <w:rPr>
          <w:rFonts w:cs="Arial"/>
          <w:b w:val="1"/>
          <w:bCs w:val="1"/>
          <w:color w:val="000000" w:themeColor="text1" w:themeTint="FF" w:themeShade="FF"/>
          <w:sz w:val="28"/>
          <w:szCs w:val="28"/>
          <w:lang w:val="en-GB" w:bidi="ar-SA"/>
        </w:rPr>
        <w:t xml:space="preserve">Comments </w:t>
      </w:r>
      <w:r w:rsidRPr="630BB6E0" w:rsidR="52E94960">
        <w:rPr>
          <w:rFonts w:cs="Arial"/>
          <w:b w:val="1"/>
          <w:bCs w:val="1"/>
          <w:color w:val="000000" w:themeColor="text1" w:themeTint="FF" w:themeShade="FF"/>
          <w:sz w:val="28"/>
          <w:szCs w:val="28"/>
          <w:lang w:val="en-GB" w:bidi="ar-SA"/>
        </w:rPr>
        <w:t>for students</w:t>
      </w:r>
      <w:r w:rsidRPr="630BB6E0" w:rsidR="442A9441">
        <w:rPr>
          <w:rFonts w:cs="Arial"/>
          <w:b w:val="1"/>
          <w:bCs w:val="1"/>
          <w:color w:val="000000" w:themeColor="text1" w:themeTint="FF" w:themeShade="FF"/>
          <w:sz w:val="28"/>
          <w:szCs w:val="28"/>
          <w:lang w:val="en-GB" w:bidi="ar-SA"/>
        </w:rPr>
        <w:t>:</w:t>
      </w:r>
    </w:p>
    <w:p w:rsidR="005C6EAB" w:rsidP="630BB6E0" w:rsidRDefault="005C6EAB" w14:textId="77777777" w14:noSpellErr="1" w14:paraId="074AF49A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120" w:after="120" w:line="240" w:lineRule="auto"/>
        <w:ind w:left="0" w:right="567"/>
        <w:rPr>
          <w:rFonts w:cs="Arial"/>
          <w:b w:val="1"/>
          <w:bCs w:val="1"/>
          <w:color w:val="000000" w:themeColor="text1" w:themeTint="FF" w:themeShade="FF"/>
          <w:sz w:val="24"/>
          <w:szCs w:val="24"/>
          <w:lang w:val="en-GB" w:bidi="ar-SA"/>
        </w:rPr>
      </w:pPr>
    </w:p>
    <w:p w:rsidR="005C6EAB" w:rsidP="630BB6E0" w:rsidRDefault="005C6EAB" w14:paraId="61511C2F" w14:textId="223E047F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120" w:after="120" w:line="240" w:lineRule="auto"/>
        <w:ind w:left="0" w:right="567"/>
        <w:rPr>
          <w:rFonts w:cs="Arial"/>
          <w:b w:val="1"/>
          <w:bCs w:val="1"/>
          <w:color w:val="000000" w:themeColor="text1" w:themeTint="FF" w:themeShade="FF"/>
          <w:sz w:val="24"/>
          <w:szCs w:val="24"/>
          <w:lang w:val="en-GB" w:bidi="ar-SA"/>
        </w:rPr>
      </w:pPr>
    </w:p>
    <w:p w:rsidR="005C6EAB" w:rsidP="630BB6E0" w:rsidRDefault="005C6EAB" w14:paraId="10256AF3" w14:noSpellErr="1" w14:textId="6A59CAB4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before="120" w:after="120" w:line="240" w:lineRule="auto"/>
        <w:ind w:left="0" w:right="567"/>
        <w:rPr>
          <w:rFonts w:cs="Arial"/>
          <w:b w:val="1"/>
          <w:bCs w:val="1"/>
          <w:color w:val="000000" w:themeColor="text1"/>
          <w:sz w:val="24"/>
          <w:szCs w:val="24"/>
          <w:lang w:val="en-GB" w:bidi="ar-SA"/>
        </w:rPr>
      </w:pPr>
    </w:p>
    <w:sectPr w:rsidRPr="00575C79" w:rsidR="00E67004" w:rsidSect="00910D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080" w:right="1440" w:bottom="54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10B1" w:rsidP="00735097" w:rsidRDefault="002910B1" w14:paraId="1567FEFA" w14:textId="77777777">
      <w:pPr>
        <w:spacing w:after="0" w:line="240" w:lineRule="auto"/>
      </w:pPr>
      <w:r>
        <w:separator/>
      </w:r>
    </w:p>
  </w:endnote>
  <w:endnote w:type="continuationSeparator" w:id="0">
    <w:p w:rsidR="002910B1" w:rsidP="00735097" w:rsidRDefault="002910B1" w14:paraId="09EA15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C79" w:rsidRDefault="00575C79" w14:paraId="44EAFD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C79" w:rsidP="630BB6E0" w:rsidRDefault="00575C79" w14:paraId="41C8F396" w14:textId="494D195C">
    <w:pPr>
      <w:pStyle w:val="Header"/>
      <w:jc w:val="left"/>
      <w:rPr>
        <w:rFonts w:cs="Arial"/>
        <w:sz w:val="20"/>
        <w:szCs w:val="20"/>
      </w:rPr>
    </w:pPr>
    <w:r w:rsidRPr="630BB6E0" w:rsidR="630BB6E0">
      <w:rPr>
        <w:rFonts w:cs="Arial"/>
        <w:sz w:val="20"/>
        <w:szCs w:val="20"/>
      </w:rPr>
      <w:t xml:space="preserve">MPhil in Health, </w:t>
    </w:r>
    <w:r w:rsidRPr="630BB6E0" w:rsidR="630BB6E0">
      <w:rPr>
        <w:rFonts w:cs="Arial"/>
        <w:sz w:val="20"/>
        <w:szCs w:val="20"/>
      </w:rPr>
      <w:t>Medicine</w:t>
    </w:r>
    <w:r w:rsidRPr="630BB6E0" w:rsidR="630BB6E0">
      <w:rPr>
        <w:rFonts w:cs="Arial"/>
        <w:sz w:val="20"/>
        <w:szCs w:val="20"/>
      </w:rPr>
      <w:t xml:space="preserve"> and Society, University of Cambridge</w:t>
    </w:r>
  </w:p>
  <w:p w:rsidR="630BB6E0" w:rsidP="630BB6E0" w:rsidRDefault="630BB6E0" w14:paraId="1CCCA833" w14:textId="2785EB5F">
    <w:pPr>
      <w:pStyle w:val="Header"/>
      <w:jc w:val="left"/>
      <w:rPr>
        <w:rFonts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C79" w:rsidRDefault="00575C79" w14:paraId="6A05A8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10B1" w:rsidP="00735097" w:rsidRDefault="002910B1" w14:paraId="7A7780E1" w14:textId="77777777">
      <w:pPr>
        <w:spacing w:after="0" w:line="240" w:lineRule="auto"/>
      </w:pPr>
      <w:r>
        <w:separator/>
      </w:r>
    </w:p>
  </w:footnote>
  <w:footnote w:type="continuationSeparator" w:id="0">
    <w:p w:rsidR="002910B1" w:rsidP="00735097" w:rsidRDefault="002910B1" w14:paraId="4CBDBDA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C79" w:rsidRDefault="00575C79" w14:paraId="02EB37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D1447" w:rsidR="001D1447" w:rsidP="630BB6E0" w:rsidRDefault="00575C79" w14:paraId="6113FFB9" w14:textId="05C99DDF">
    <w:pPr>
      <w:pStyle w:val="Header"/>
      <w:jc w:val="left"/>
      <w:rPr>
        <w:rFonts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C79" w:rsidRDefault="00575C79" w14:paraId="5A39BBE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dfpbZOFJ" int2:invalidationBookmarkName="" int2:hashCode="uTjxB10poWyLQv" int2:id="UsjntG3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4B6D"/>
    <w:multiLevelType w:val="hybridMultilevel"/>
    <w:tmpl w:val="D5DAC6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61D76"/>
    <w:multiLevelType w:val="hybridMultilevel"/>
    <w:tmpl w:val="CC1C0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C3599"/>
    <w:multiLevelType w:val="hybridMultilevel"/>
    <w:tmpl w:val="F3161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D0ACF"/>
    <w:multiLevelType w:val="hybridMultilevel"/>
    <w:tmpl w:val="6C66F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B7"/>
    <w:rsid w:val="00071D13"/>
    <w:rsid w:val="00077C7A"/>
    <w:rsid w:val="000825F2"/>
    <w:rsid w:val="000A5AA7"/>
    <w:rsid w:val="000D62E1"/>
    <w:rsid w:val="0015022E"/>
    <w:rsid w:val="001700A7"/>
    <w:rsid w:val="00180392"/>
    <w:rsid w:val="0019218A"/>
    <w:rsid w:val="001D1447"/>
    <w:rsid w:val="002217A9"/>
    <w:rsid w:val="0025373E"/>
    <w:rsid w:val="0025793B"/>
    <w:rsid w:val="00265CE7"/>
    <w:rsid w:val="002910B1"/>
    <w:rsid w:val="002D0525"/>
    <w:rsid w:val="003172B2"/>
    <w:rsid w:val="00370D56"/>
    <w:rsid w:val="0039123A"/>
    <w:rsid w:val="00394F8B"/>
    <w:rsid w:val="003C696C"/>
    <w:rsid w:val="003E6B7E"/>
    <w:rsid w:val="003F13AB"/>
    <w:rsid w:val="003F7B3D"/>
    <w:rsid w:val="0040519F"/>
    <w:rsid w:val="0041008B"/>
    <w:rsid w:val="004A5182"/>
    <w:rsid w:val="00513CCD"/>
    <w:rsid w:val="005409E5"/>
    <w:rsid w:val="00575C79"/>
    <w:rsid w:val="00597B36"/>
    <w:rsid w:val="005C6EAB"/>
    <w:rsid w:val="005E6D71"/>
    <w:rsid w:val="006446AC"/>
    <w:rsid w:val="00697937"/>
    <w:rsid w:val="00735097"/>
    <w:rsid w:val="00782A51"/>
    <w:rsid w:val="00785E3B"/>
    <w:rsid w:val="007A05D3"/>
    <w:rsid w:val="0082110A"/>
    <w:rsid w:val="008531BD"/>
    <w:rsid w:val="008559D7"/>
    <w:rsid w:val="0089155E"/>
    <w:rsid w:val="00896F57"/>
    <w:rsid w:val="008B1006"/>
    <w:rsid w:val="009035A3"/>
    <w:rsid w:val="00904CC6"/>
    <w:rsid w:val="00906AB9"/>
    <w:rsid w:val="00910D4B"/>
    <w:rsid w:val="00924982"/>
    <w:rsid w:val="00934CA6"/>
    <w:rsid w:val="00966037"/>
    <w:rsid w:val="009965C0"/>
    <w:rsid w:val="009A6818"/>
    <w:rsid w:val="009A7D98"/>
    <w:rsid w:val="009F0D0A"/>
    <w:rsid w:val="00A002C9"/>
    <w:rsid w:val="00A02C57"/>
    <w:rsid w:val="00A2486B"/>
    <w:rsid w:val="00A60EF1"/>
    <w:rsid w:val="00A959AF"/>
    <w:rsid w:val="00AC610E"/>
    <w:rsid w:val="00AE16C6"/>
    <w:rsid w:val="00B258FF"/>
    <w:rsid w:val="00B3201A"/>
    <w:rsid w:val="00B4296D"/>
    <w:rsid w:val="00B715B2"/>
    <w:rsid w:val="00B9001E"/>
    <w:rsid w:val="00B9102E"/>
    <w:rsid w:val="00BB3C4B"/>
    <w:rsid w:val="00BD2204"/>
    <w:rsid w:val="00BD676F"/>
    <w:rsid w:val="00C434B7"/>
    <w:rsid w:val="00C71AB8"/>
    <w:rsid w:val="00D411C2"/>
    <w:rsid w:val="00D53E7E"/>
    <w:rsid w:val="00DD3B95"/>
    <w:rsid w:val="00DDCE75"/>
    <w:rsid w:val="00E00873"/>
    <w:rsid w:val="00E02261"/>
    <w:rsid w:val="00E07471"/>
    <w:rsid w:val="00E1476F"/>
    <w:rsid w:val="00E200CD"/>
    <w:rsid w:val="00E67004"/>
    <w:rsid w:val="00EF0C62"/>
    <w:rsid w:val="00F347CF"/>
    <w:rsid w:val="00F5699D"/>
    <w:rsid w:val="00F722ED"/>
    <w:rsid w:val="00FC45B0"/>
    <w:rsid w:val="00FF436D"/>
    <w:rsid w:val="00FF539A"/>
    <w:rsid w:val="00FF7D90"/>
    <w:rsid w:val="024ED932"/>
    <w:rsid w:val="02AA0A5A"/>
    <w:rsid w:val="03263CC2"/>
    <w:rsid w:val="06DEE6D5"/>
    <w:rsid w:val="07C1A112"/>
    <w:rsid w:val="07FA3450"/>
    <w:rsid w:val="0806A924"/>
    <w:rsid w:val="09905A77"/>
    <w:rsid w:val="0A382B64"/>
    <w:rsid w:val="0A7E4504"/>
    <w:rsid w:val="0AFACE3D"/>
    <w:rsid w:val="0B09CA82"/>
    <w:rsid w:val="0B8BB0D5"/>
    <w:rsid w:val="0BB60A4C"/>
    <w:rsid w:val="0C740E8C"/>
    <w:rsid w:val="0C93E863"/>
    <w:rsid w:val="0CBD8F59"/>
    <w:rsid w:val="0D4A8066"/>
    <w:rsid w:val="0D5C84BF"/>
    <w:rsid w:val="0D630D77"/>
    <w:rsid w:val="0D79577A"/>
    <w:rsid w:val="0DB2B686"/>
    <w:rsid w:val="0EC489D9"/>
    <w:rsid w:val="0F3B5AC7"/>
    <w:rsid w:val="0F46B0F7"/>
    <w:rsid w:val="0F651AF8"/>
    <w:rsid w:val="0F85029F"/>
    <w:rsid w:val="0FAD8EED"/>
    <w:rsid w:val="10E3F06D"/>
    <w:rsid w:val="10FB7533"/>
    <w:rsid w:val="11511177"/>
    <w:rsid w:val="123026D6"/>
    <w:rsid w:val="12A85D1E"/>
    <w:rsid w:val="12CB5E45"/>
    <w:rsid w:val="1372D6A3"/>
    <w:rsid w:val="14AEA4AB"/>
    <w:rsid w:val="1626CB2B"/>
    <w:rsid w:val="162F744B"/>
    <w:rsid w:val="16A7E926"/>
    <w:rsid w:val="17314BB3"/>
    <w:rsid w:val="191889FB"/>
    <w:rsid w:val="19799C1A"/>
    <w:rsid w:val="1AD85A46"/>
    <w:rsid w:val="1B592DEC"/>
    <w:rsid w:val="1C03A2A3"/>
    <w:rsid w:val="1C269307"/>
    <w:rsid w:val="1C7B3277"/>
    <w:rsid w:val="1E03A181"/>
    <w:rsid w:val="1EDA2382"/>
    <w:rsid w:val="1EFDCEE8"/>
    <w:rsid w:val="1F825B90"/>
    <w:rsid w:val="1FD37E02"/>
    <w:rsid w:val="20B1943E"/>
    <w:rsid w:val="2151BD39"/>
    <w:rsid w:val="219A406E"/>
    <w:rsid w:val="23243A8A"/>
    <w:rsid w:val="236476F0"/>
    <w:rsid w:val="2449997B"/>
    <w:rsid w:val="257F1FC4"/>
    <w:rsid w:val="2597D43E"/>
    <w:rsid w:val="26672A8B"/>
    <w:rsid w:val="26D249A5"/>
    <w:rsid w:val="2863C404"/>
    <w:rsid w:val="28E1F057"/>
    <w:rsid w:val="2CAF721E"/>
    <w:rsid w:val="2CB93DB1"/>
    <w:rsid w:val="2D17279E"/>
    <w:rsid w:val="2E25E9FB"/>
    <w:rsid w:val="2F0E5C55"/>
    <w:rsid w:val="2F40FEF9"/>
    <w:rsid w:val="2F429C24"/>
    <w:rsid w:val="2FB001FE"/>
    <w:rsid w:val="3027F2DA"/>
    <w:rsid w:val="30C0A86B"/>
    <w:rsid w:val="320CB0A3"/>
    <w:rsid w:val="33269146"/>
    <w:rsid w:val="3337E195"/>
    <w:rsid w:val="33976CCB"/>
    <w:rsid w:val="342F4D98"/>
    <w:rsid w:val="34684FAF"/>
    <w:rsid w:val="3501A1D0"/>
    <w:rsid w:val="3503D2C8"/>
    <w:rsid w:val="37D025C9"/>
    <w:rsid w:val="3834EF0A"/>
    <w:rsid w:val="385D8BC0"/>
    <w:rsid w:val="3A448D04"/>
    <w:rsid w:val="3AED3428"/>
    <w:rsid w:val="3BE20E86"/>
    <w:rsid w:val="3D61D140"/>
    <w:rsid w:val="3DFD1F77"/>
    <w:rsid w:val="3EAF10C1"/>
    <w:rsid w:val="3F0F96D4"/>
    <w:rsid w:val="3FDED4EE"/>
    <w:rsid w:val="3FE9B463"/>
    <w:rsid w:val="407E6625"/>
    <w:rsid w:val="415ACC0E"/>
    <w:rsid w:val="42291BBD"/>
    <w:rsid w:val="43D2D711"/>
    <w:rsid w:val="442A9441"/>
    <w:rsid w:val="442E32B3"/>
    <w:rsid w:val="44368A62"/>
    <w:rsid w:val="4455C422"/>
    <w:rsid w:val="448127FC"/>
    <w:rsid w:val="44DD2A3C"/>
    <w:rsid w:val="454C0FB6"/>
    <w:rsid w:val="45D48BFF"/>
    <w:rsid w:val="4674C18B"/>
    <w:rsid w:val="46844D1F"/>
    <w:rsid w:val="46A35E74"/>
    <w:rsid w:val="47C7FBD6"/>
    <w:rsid w:val="4A82EEBA"/>
    <w:rsid w:val="4AA1086B"/>
    <w:rsid w:val="4BDEDA25"/>
    <w:rsid w:val="4BF42608"/>
    <w:rsid w:val="4C77767B"/>
    <w:rsid w:val="4C9187C3"/>
    <w:rsid w:val="4D44F777"/>
    <w:rsid w:val="4DFAB6D6"/>
    <w:rsid w:val="511A2DBD"/>
    <w:rsid w:val="5187B232"/>
    <w:rsid w:val="52E94960"/>
    <w:rsid w:val="53B91E45"/>
    <w:rsid w:val="53B9F7B4"/>
    <w:rsid w:val="54ABB44E"/>
    <w:rsid w:val="556A2A8F"/>
    <w:rsid w:val="55E48BB5"/>
    <w:rsid w:val="561E776B"/>
    <w:rsid w:val="564A68FD"/>
    <w:rsid w:val="58A1FD62"/>
    <w:rsid w:val="59A7500C"/>
    <w:rsid w:val="5B1D884B"/>
    <w:rsid w:val="5B5705C5"/>
    <w:rsid w:val="5CABAD33"/>
    <w:rsid w:val="5D67ACB7"/>
    <w:rsid w:val="5F54D0BF"/>
    <w:rsid w:val="60CA38A6"/>
    <w:rsid w:val="630BB6E0"/>
    <w:rsid w:val="6331FB26"/>
    <w:rsid w:val="65FDCF0F"/>
    <w:rsid w:val="668C8845"/>
    <w:rsid w:val="669CB1C2"/>
    <w:rsid w:val="66CC1F9B"/>
    <w:rsid w:val="673560BC"/>
    <w:rsid w:val="67A54C27"/>
    <w:rsid w:val="67A6D7A5"/>
    <w:rsid w:val="6873418E"/>
    <w:rsid w:val="68B5D437"/>
    <w:rsid w:val="6951FC1B"/>
    <w:rsid w:val="6A08CEC0"/>
    <w:rsid w:val="6A2A9FD5"/>
    <w:rsid w:val="6CC1B7B2"/>
    <w:rsid w:val="6D17FC52"/>
    <w:rsid w:val="6D813E81"/>
    <w:rsid w:val="6D8FA818"/>
    <w:rsid w:val="6E3372B7"/>
    <w:rsid w:val="6EC22767"/>
    <w:rsid w:val="6EC8E6A5"/>
    <w:rsid w:val="6EE40025"/>
    <w:rsid w:val="6F255E4B"/>
    <w:rsid w:val="6FE16E4D"/>
    <w:rsid w:val="703441BC"/>
    <w:rsid w:val="70E3282A"/>
    <w:rsid w:val="71EC9EBD"/>
    <w:rsid w:val="721997EE"/>
    <w:rsid w:val="72F7D2C4"/>
    <w:rsid w:val="7310577D"/>
    <w:rsid w:val="73930EEF"/>
    <w:rsid w:val="73AEE012"/>
    <w:rsid w:val="73D83915"/>
    <w:rsid w:val="7468C311"/>
    <w:rsid w:val="74A5E774"/>
    <w:rsid w:val="75F9C7C2"/>
    <w:rsid w:val="761B3346"/>
    <w:rsid w:val="770FDB85"/>
    <w:rsid w:val="77350724"/>
    <w:rsid w:val="78794FD4"/>
    <w:rsid w:val="789A9A07"/>
    <w:rsid w:val="791A37C4"/>
    <w:rsid w:val="7A2EC674"/>
    <w:rsid w:val="7D84B08D"/>
    <w:rsid w:val="7DEE0033"/>
    <w:rsid w:val="7EC28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9200BB"/>
  <w15:docId w15:val="{269A055E-ABAB-4231-AA09-5F887985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1447"/>
  </w:style>
  <w:style w:type="paragraph" w:styleId="Heading1">
    <w:name w:val="heading 1"/>
    <w:basedOn w:val="Normal"/>
    <w:next w:val="Normal"/>
    <w:link w:val="Heading1Char"/>
    <w:uiPriority w:val="9"/>
    <w:qFormat/>
    <w:rsid w:val="001D1447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447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447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44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44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447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447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447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447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D1447"/>
    <w:rPr>
      <w:rFonts w:asciiTheme="majorHAnsi" w:hAnsiTheme="majorHAnsi" w:eastAsiaTheme="majorEastAsia" w:cstheme="majorBidi"/>
      <w:color w:val="1F4E79" w:themeColor="accent1" w:themeShade="8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1D144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D1447"/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D1447"/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D1447"/>
    <w:rPr>
      <w:rFonts w:asciiTheme="majorHAnsi" w:hAnsiTheme="majorHAnsi" w:eastAsiaTheme="majorEastAsia" w:cstheme="majorBidi"/>
      <w:caps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D1447"/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D1447"/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D1447"/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D1447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1D1447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1D1447"/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44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D1447"/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D1447"/>
    <w:rPr>
      <w:b/>
      <w:bCs/>
    </w:rPr>
  </w:style>
  <w:style w:type="character" w:styleId="Emphasis">
    <w:name w:val="Emphasis"/>
    <w:basedOn w:val="DefaultParagraphFont"/>
    <w:uiPriority w:val="20"/>
    <w:qFormat/>
    <w:rsid w:val="001D1447"/>
    <w:rPr>
      <w:i/>
      <w:iCs/>
    </w:rPr>
  </w:style>
  <w:style w:type="paragraph" w:styleId="NoSpacing">
    <w:name w:val="No Spacing"/>
    <w:link w:val="NoSpacingChar"/>
    <w:uiPriority w:val="1"/>
    <w:qFormat/>
    <w:rsid w:val="001D14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51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144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1D144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447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D1447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144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144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1447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1D144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D144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447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D1447"/>
    <w:pPr>
      <w:spacing w:line="240" w:lineRule="auto"/>
    </w:pPr>
    <w:rPr>
      <w:b/>
      <w:bCs/>
      <w:smallCaps/>
      <w:color w:val="44546A" w:themeColor="text2"/>
    </w:rPr>
  </w:style>
  <w:style w:type="character" w:styleId="NoSpacingChar" w:customStyle="1">
    <w:name w:val="No Spacing Char"/>
    <w:basedOn w:val="DefaultParagraphFont"/>
    <w:link w:val="NoSpacing"/>
    <w:uiPriority w:val="1"/>
    <w:rsid w:val="00904CC6"/>
  </w:style>
  <w:style w:type="paragraph" w:styleId="BodyText">
    <w:name w:val="Body Text"/>
    <w:basedOn w:val="Normal"/>
    <w:link w:val="BodyTextChar"/>
    <w:uiPriority w:val="99"/>
    <w:rsid w:val="004A5182"/>
    <w:pPr>
      <w:widowControl w:val="0"/>
      <w:autoSpaceDE w:val="0"/>
      <w:autoSpaceDN w:val="0"/>
      <w:adjustRightInd w:val="0"/>
      <w:spacing w:before="38"/>
      <w:ind w:left="1793" w:hanging="210"/>
    </w:pPr>
    <w:rPr>
      <w:rFonts w:ascii="Arial" w:hAnsi="Arial" w:eastAsia="Times New Roman" w:cs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rsid w:val="004A5182"/>
    <w:rPr>
      <w:rFonts w:ascii="Arial" w:hAnsi="Arial" w:eastAsia="Times New Roman" w:cs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13C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715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D7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09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5097"/>
  </w:style>
  <w:style w:type="paragraph" w:styleId="Footer">
    <w:name w:val="footer"/>
    <w:basedOn w:val="Normal"/>
    <w:link w:val="FooterChar"/>
    <w:uiPriority w:val="99"/>
    <w:unhideWhenUsed/>
    <w:rsid w:val="0073509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5097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42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microsoft.com/office/2020/10/relationships/intelligence" Target="intelligence2.xml" Id="R1c3b593cf94f4046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hms.hps.cam.ac.uk/information-staff/information-examiners-and-assessors" TargetMode="External" Id="R9ec4c03cb3534695" /><Relationship Type="http://schemas.openxmlformats.org/officeDocument/2006/relationships/hyperlink" Target="https://www.hms.hps.cam.ac.uk/current-students/mark-scheme" TargetMode="External" Id="Rc36f79ba6e624d08" /><Relationship Type="http://schemas.openxmlformats.org/officeDocument/2006/relationships/hyperlink" Target="https://www.hms.hps.cam.ac.uk/current-students/staff/examiners" TargetMode="External" Id="R4fe826162c414d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39D9393EF594B9568A7CE9ED99987" ma:contentTypeVersion="16" ma:contentTypeDescription="Create a new document." ma:contentTypeScope="" ma:versionID="5a07dfed3955a81c239c4121763f2122">
  <xsd:schema xmlns:xsd="http://www.w3.org/2001/XMLSchema" xmlns:xs="http://www.w3.org/2001/XMLSchema" xmlns:p="http://schemas.microsoft.com/office/2006/metadata/properties" xmlns:ns2="7356b2ea-f46b-4bb6-93bf-3c61429c1a07" xmlns:ns3="4802f5d8-eb31-4047-8075-bf0e2351b4f3" targetNamespace="http://schemas.microsoft.com/office/2006/metadata/properties" ma:root="true" ma:fieldsID="c77288233c1a3517e79545aca6e1688a" ns2:_="" ns3:_="">
    <xsd:import namespace="7356b2ea-f46b-4bb6-93bf-3c61429c1a07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6b2ea-f46b-4bb6-93bf-3c61429c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AE62538-A8E5-4EB1-B748-E6968BF15F1E}" ma:internalName="TaxCatchAll" ma:showField="CatchAllData" ma:web="{346c8601-260a-4435-a41f-7789bcb2d4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356b2ea-f46b-4bb6-93bf-3c61429c1a07" xsi:nil="true"/>
    <lcf76f155ced4ddcb4097134ff3c332f xmlns="7356b2ea-f46b-4bb6-93bf-3c61429c1a07">
      <Terms xmlns="http://schemas.microsoft.com/office/infopath/2007/PartnerControls"/>
    </lcf76f155ced4ddcb4097134ff3c332f>
    <TaxCatchAll xmlns="4802f5d8-eb31-4047-8075-bf0e2351b4f3" xsi:nil="true"/>
  </documentManagement>
</p:properties>
</file>

<file path=customXml/itemProps1.xml><?xml version="1.0" encoding="utf-8"?>
<ds:datastoreItem xmlns:ds="http://schemas.openxmlformats.org/officeDocument/2006/customXml" ds:itemID="{EE685F2A-FF9A-453C-AAAB-658AA5BCD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86954-55E1-44C4-866D-3F0F564482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B16D39-1695-49F5-ACD5-D55DF5D25445}"/>
</file>

<file path=customXml/itemProps4.xml><?xml version="1.0" encoding="utf-8"?>
<ds:datastoreItem xmlns:ds="http://schemas.openxmlformats.org/officeDocument/2006/customXml" ds:itemID="{EA8E8317-73AE-4B67-88C7-300F267405C4}">
  <ds:schemaRefs>
    <ds:schemaRef ds:uri="http://schemas.microsoft.com/office/2006/metadata/properties"/>
    <ds:schemaRef ds:uri="http://schemas.microsoft.com/office/infopath/2007/PartnerControls"/>
    <ds:schemaRef ds:uri="7356b2ea-f46b-4bb6-93bf-3c61429c1a07"/>
    <ds:schemaRef ds:uri="4802f5d8-eb31-4047-8075-bf0e2351b4f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Cambridge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James Livesey</dc:creator>
  <lastModifiedBy>Sophia Syddall</lastModifiedBy>
  <revision>5</revision>
  <lastPrinted>2018-11-19T10:25:00.0000000Z</lastPrinted>
  <dcterms:created xsi:type="dcterms:W3CDTF">2025-01-06T11:56:00.0000000Z</dcterms:created>
  <dcterms:modified xsi:type="dcterms:W3CDTF">2025-03-13T15:30:31.4193069Z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0x010100E1D39D9393EF594B9568A7CE9ED99987</vt:lpwstr>
  </property>
  <property fmtid="{D5CDD505-2E9C-101B-9397-08002B2CF9AE}" pid="3" name="MediaServiceImageTags">
    <vt:lpwstr/>
  </property>
</Properties>
</file>